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«ПАРТНЕРСТВО ДЛЯ ИННОВАЦИЙ –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ru-RU"/>
        </w:rPr>
        <w:t>»</w:t>
      </w:r>
    </w:p>
    <w:p>
      <w:pPr>
        <w:pStyle w:val="Normal.0"/>
        <w:jc w:val="center"/>
        <w:rPr>
          <w:b w:val="1"/>
          <w:bCs w:val="1"/>
          <w:lang w:val="ru-RU"/>
        </w:rPr>
      </w:pPr>
    </w:p>
    <w:p>
      <w:pPr>
        <w:pStyle w:val="Normal.0"/>
        <w:jc w:val="center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ОБЪЯВЛЕНИЕ О ГРАНТОВОМ КОНКУРСЕ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 «Ассоциация Развития Гражданского Общества «АРГО» объявляет о начале грантового конкурса для общественных организаций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органов общественной самодеятельности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ООС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осуществляющих свою деятельность в Таджикабадском и Ляхшском районах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Районов Республиканского Подчинения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Таджикистан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Грантовый конкурс проводится в рамках программы «Партнёрство для инноваций – </w:t>
      </w:r>
      <w:r>
        <w:rPr>
          <w:rtl w:val="0"/>
          <w:lang w:val="en-US"/>
        </w:rPr>
        <w:t>P</w:t>
      </w:r>
      <w:r>
        <w:rPr>
          <w:rtl w:val="0"/>
          <w:lang w:val="ru-RU"/>
        </w:rPr>
        <w:t>4</w:t>
      </w:r>
      <w:r>
        <w:rPr>
          <w:rtl w:val="0"/>
          <w:lang w:val="en-US"/>
        </w:rPr>
        <w:t>I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Программа реализуется при финансовой поддержке Агентства США по Международному Развитию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USAID</w:t>
      </w:r>
      <w:r>
        <w:rPr>
          <w:rtl w:val="0"/>
          <w:lang w:val="ru-RU"/>
        </w:rPr>
        <w:t xml:space="preserve">). 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 xml:space="preserve">Цель программы «Партнерство для инноваций –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rtl w:val="0"/>
          <w:lang w:val="en-US"/>
        </w:rPr>
        <w:t>I</w:t>
      </w:r>
      <w:r>
        <w:rPr>
          <w:b w:val="1"/>
          <w:bCs w:val="1"/>
          <w:rtl w:val="0"/>
          <w:lang w:val="ru-RU"/>
        </w:rPr>
        <w:t>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Усиление роли гражданского общества в странах Центральной Азии при разработке и реализации общественных политик и социальных программ через взаимовыгодное сотрудничество с государством и продвижение интересов бенефициаров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Цель грантового конкурса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Расширение доступа уязвимых женщин Таджикабадского и Ляхшского районов и их семей к экономическим и социальным ресурсам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</w:pPr>
      <w:r>
        <w:rPr>
          <w:rtl w:val="0"/>
          <w:lang w:val="ru-RU"/>
        </w:rPr>
        <w:t>Грантовая программа не ограничивается поддержкой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ниже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поощряет любые другие конструктивные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инновационные подходы и мероприятия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</w:t>
      </w:r>
      <w:r>
        <w:rPr>
          <w:rtl w:val="0"/>
          <w:lang w:val="en-US"/>
        </w:rPr>
        <w:t>н</w:t>
      </w:r>
      <w:r>
        <w:rPr>
          <w:rtl w:val="0"/>
          <w:lang w:val="ru-RU"/>
        </w:rPr>
        <w:t>ые на решение экономических проблем уязвимых женщин и членов их семей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  <w:rPr>
          <w:lang w:val="ru-RU"/>
        </w:rPr>
      </w:pPr>
      <w:r>
        <w:rPr>
          <w:rtl w:val="0"/>
          <w:lang w:val="ru-RU"/>
        </w:rPr>
        <w:t xml:space="preserve">В рамках грантового конкурса будут поддержаны </w:t>
      </w:r>
      <w:r>
        <w:rPr>
          <w:rtl w:val="0"/>
          <w:lang w:val="ru-RU"/>
        </w:rPr>
        <w:t>проекты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ОО и ООС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могут включать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ограничиваться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нижеследующей деятельностью</w:t>
      </w:r>
      <w:r>
        <w:rPr>
          <w:rtl w:val="0"/>
          <w:lang w:val="ru-RU"/>
        </w:rPr>
        <w:t xml:space="preserve">: </w:t>
      </w:r>
    </w:p>
    <w:p>
      <w:pPr>
        <w:pStyle w:val="Normal.0"/>
        <w:rPr>
          <w:lang w:val="ru-RU"/>
        </w:rPr>
      </w:pP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возможностей для продвижения модели социального предпринимательства для социального и экономического развития уязвимых женщин в следующих видах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бизнес тренинги</w:t>
      </w:r>
    </w:p>
    <w:p>
      <w:pPr>
        <w:pStyle w:val="List Paragraph"/>
        <w:numPr>
          <w:ilvl w:val="1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моделей социального бизнеса в интересах целевых групп</w:t>
      </w: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доступа к льготным кредитам микрофинансовых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возможностей для получения доходов путем мобилизации женских групп самопомощи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фондов и других инициативных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Важно</w:t>
      </w:r>
      <w:r>
        <w:rPr>
          <w:b w:val="1"/>
          <w:bCs w:val="1"/>
          <w:rtl w:val="0"/>
          <w:lang w:val="ru-RU"/>
        </w:rPr>
        <w:t>!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Приветствуется тесное взаимосотрудничество с местными органами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Дополнительным преимуществом проекта являются вклады других Доноров для достижения цели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jc w:val="both"/>
        <w:rPr>
          <w:lang w:val="ru-RU"/>
        </w:rPr>
      </w:pP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участникам грантового конкурса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.0"/>
        <w:tabs>
          <w:tab w:val="left" w:pos="567"/>
        </w:tabs>
        <w:suppressAutoHyphens w:val="1"/>
        <w:jc w:val="both"/>
        <w:rPr>
          <w:lang w:val="ru-RU"/>
        </w:rPr>
      </w:pPr>
      <w:r>
        <w:rPr>
          <w:rtl w:val="0"/>
          <w:lang w:val="ru-RU"/>
        </w:rPr>
        <w:t>1.</w:t>
        <w:tab/>
      </w:r>
      <w:r>
        <w:rPr>
          <w:rtl w:val="0"/>
          <w:lang w:val="ru-RU"/>
        </w:rPr>
        <w:t>Заявки принимаются от ОО и ООС из Таджикабадского и Ляхшского районов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Районов Республиканского Подчинения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Таджикистан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567"/>
        </w:tabs>
        <w:suppressAutoHyphens w:val="1"/>
        <w:jc w:val="both"/>
        <w:rPr>
          <w:lang w:val="ru-RU"/>
        </w:rPr>
      </w:pPr>
      <w:r>
        <w:rPr>
          <w:rtl w:val="0"/>
          <w:lang w:val="ru-RU"/>
        </w:rPr>
        <w:t>2.</w:t>
        <w:tab/>
      </w:r>
      <w:r>
        <w:rPr>
          <w:rtl w:val="0"/>
          <w:lang w:val="ru-RU"/>
        </w:rPr>
        <w:t>От одной ОО или ООС принимается только одна заявка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567"/>
        </w:tabs>
        <w:suppressAutoHyphens w:val="1"/>
        <w:jc w:val="both"/>
        <w:rPr>
          <w:lang w:val="ru-RU"/>
        </w:rPr>
      </w:pPr>
      <w:r>
        <w:rPr>
          <w:rtl w:val="0"/>
          <w:lang w:val="ru-RU"/>
        </w:rPr>
        <w:t>3.</w:t>
        <w:tab/>
      </w:r>
      <w:r>
        <w:rPr>
          <w:rtl w:val="0"/>
          <w:lang w:val="ru-RU"/>
        </w:rPr>
        <w:t xml:space="preserve">Срок реализации проекта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месяцев</w:t>
      </w:r>
      <w:r>
        <w:rPr>
          <w:rtl w:val="0"/>
          <w:lang w:val="ru-RU"/>
        </w:rPr>
        <w:t>;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Normal.0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Список документов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которые необходимо предоставить заявителям на грант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свидетельства о регистрации юридического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нотариального заверения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Копия Устава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нотариального заверения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Заполненную по предусмотренному формату заявку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Электронная версия заполненного бюджета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формате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Excel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предусмотренным форматом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Normal.0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В случае принятия решения о финансировании предложенного проекта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будут запрошены следующие документы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Банковская справка о наличии счета в иностранной валюте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доллары США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Справка из местного налогового комитета об отсутствии задолженности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lang w:val="ru-RU"/>
        </w:rPr>
      </w:pPr>
    </w:p>
    <w:p>
      <w:pPr>
        <w:pStyle w:val="Normal.0"/>
        <w:shd w:val="clear" w:color="auto" w:fill="ffffff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Критерии оценки заявки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hd w:val="clear" w:color="auto" w:fill="ffffff"/>
        <w:jc w:val="both"/>
        <w:rPr>
          <w:b w:val="1"/>
          <w:bCs w:val="1"/>
          <w:lang w:val="ru-RU"/>
        </w:rPr>
      </w:pPr>
    </w:p>
    <w:p>
      <w:pPr>
        <w:pStyle w:val="Normal.0"/>
        <w:shd w:val="clear" w:color="auto" w:fill="ffffff"/>
        <w:suppressAutoHyphens w:val="1"/>
        <w:jc w:val="both"/>
        <w:rPr>
          <w:lang w:val="ru-RU"/>
        </w:rPr>
      </w:pPr>
      <w:r>
        <w:rPr>
          <w:rtl w:val="0"/>
          <w:lang w:val="ru-RU"/>
        </w:rPr>
        <w:t>Перед рассмотрением Грантовым комитетом все заявки проходят первичный отбор на соответствие требованиям грантового конкурса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suppressAutoHyphens w:val="1"/>
        <w:jc w:val="both"/>
        <w:rPr>
          <w:lang w:val="ru-RU"/>
        </w:rPr>
      </w:pPr>
    </w:p>
    <w:p>
      <w:pPr>
        <w:pStyle w:val="Normal.0"/>
        <w:shd w:val="clear" w:color="auto" w:fill="ffffff"/>
        <w:suppressAutoHyphens w:val="1"/>
        <w:jc w:val="both"/>
        <w:rPr>
          <w:lang w:val="ru-RU"/>
        </w:rPr>
      </w:pPr>
      <w:r>
        <w:rPr>
          <w:rtl w:val="0"/>
          <w:lang w:val="ru-RU"/>
        </w:rPr>
        <w:t>Заявки будут рассматриваться по следующей балльной системе</w:t>
      </w:r>
      <w:r>
        <w:rPr>
          <w:rtl w:val="0"/>
          <w:lang w:val="ru-RU"/>
        </w:rPr>
        <w:t>:</w:t>
      </w:r>
    </w:p>
    <w:p>
      <w:pPr>
        <w:pStyle w:val="Normal.0"/>
        <w:shd w:val="clear" w:color="auto" w:fill="ffffff"/>
        <w:suppressAutoHyphens w:val="1"/>
        <w:jc w:val="both"/>
        <w:rPr>
          <w:lang w:val="ru-RU"/>
        </w:rPr>
      </w:pPr>
    </w:p>
    <w:tbl>
      <w:tblPr>
        <w:tblW w:w="972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6804"/>
        <w:gridCol w:w="235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№</w:t>
            </w:r>
          </w:p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КРИТЕРИЙ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БАЛЛ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</w:pPr>
            <w:r>
              <w:rPr>
                <w:rtl w:val="0"/>
                <w:lang w:val="ru-RU"/>
              </w:rPr>
              <w:t>Деятельность проекта направлена на решение экономических проблем уязвимых женщин из Таджикабадского и Ляхшского районов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Актуальность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обоснованность и социальная значимость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реалистичность целей и задач проекта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Устойчивость результатов проекта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>Реальность достижения запланированной цели проекта в указанные календарные сроки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Инновационность и уникальность проекта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both"/>
            </w:pPr>
            <w:r>
              <w:rPr>
                <w:rtl w:val="0"/>
                <w:lang w:val="ru-RU"/>
              </w:rPr>
              <w:t xml:space="preserve">Вклад дополнительных ресурсов третьих сторон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Доноры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местные органы власти и тд</w:t>
            </w:r>
            <w:r>
              <w:rPr>
                <w:rtl w:val="0"/>
                <w:lang w:val="ru-RU"/>
              </w:rPr>
              <w:t>.)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uppressAutoHyphens w:val="1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hd w:val="clear" w:color="auto" w:fill="ffffff"/>
        <w:suppressAutoHyphens w:val="1"/>
        <w:ind w:left="108" w:hanging="108"/>
        <w:jc w:val="both"/>
        <w:rPr>
          <w:lang w:val="ru-RU"/>
        </w:rPr>
      </w:pPr>
    </w:p>
    <w:p>
      <w:pPr>
        <w:pStyle w:val="Normal.0"/>
        <w:shd w:val="clear" w:color="auto" w:fill="ffffff"/>
        <w:ind w:left="142" w:firstLine="0"/>
        <w:jc w:val="both"/>
        <w:rPr>
          <w:b w:val="1"/>
          <w:bCs w:val="1"/>
          <w:lang w:val="ru-RU"/>
        </w:rPr>
      </w:pPr>
    </w:p>
    <w:p>
      <w:pPr>
        <w:pStyle w:val="Normal.0"/>
        <w:shd w:val="clear" w:color="auto" w:fill="ffffff"/>
        <w:ind w:left="142" w:firstLine="0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Подача заявок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ind w:left="142" w:firstLine="0"/>
        <w:jc w:val="both"/>
        <w:rPr>
          <w:lang w:val="ru-RU"/>
        </w:rPr>
      </w:pPr>
    </w:p>
    <w:p>
      <w:pPr>
        <w:pStyle w:val="Normal.0"/>
        <w:ind w:left="142" w:firstLine="0"/>
        <w:jc w:val="both"/>
        <w:rPr>
          <w:lang w:val="ru-RU"/>
        </w:rPr>
      </w:pPr>
      <w:r>
        <w:rPr>
          <w:rtl w:val="0"/>
          <w:lang w:val="ru-RU"/>
        </w:rPr>
        <w:t>Дата начала приема заявок</w:t>
      </w:r>
      <w:r>
        <w:rPr>
          <w:rtl w:val="0"/>
          <w:lang w:val="ru-RU"/>
        </w:rPr>
        <w:t>:</w:t>
        <w:tab/>
        <w:tab/>
        <w:tab/>
        <w:tab/>
        <w:t xml:space="preserve">09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</w:p>
    <w:p>
      <w:pPr>
        <w:pStyle w:val="Normal.0"/>
        <w:ind w:left="142" w:firstLine="0"/>
        <w:jc w:val="both"/>
        <w:rPr>
          <w:lang w:val="ru-RU"/>
        </w:rPr>
      </w:pPr>
      <w:r>
        <w:rPr>
          <w:rtl w:val="0"/>
          <w:lang w:val="ru-RU"/>
        </w:rPr>
        <w:t>Дата окончания приема заявок</w:t>
      </w:r>
      <w:r>
        <w:rPr>
          <w:rtl w:val="0"/>
          <w:lang w:val="ru-RU"/>
        </w:rPr>
        <w:t>:</w:t>
        <w:tab/>
        <w:tab/>
        <w:tab/>
        <w:tab/>
        <w:t xml:space="preserve">05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</w:p>
    <w:p>
      <w:pPr>
        <w:pStyle w:val="Normal.0"/>
        <w:ind w:left="142" w:firstLine="0"/>
        <w:jc w:val="both"/>
        <w:rPr>
          <w:lang w:val="ru-RU"/>
        </w:rPr>
      </w:pPr>
      <w:r>
        <w:rPr>
          <w:rtl w:val="0"/>
          <w:lang w:val="ru-RU"/>
        </w:rPr>
        <w:t>Крайний срок предоставления вопросов</w:t>
      </w:r>
      <w:r>
        <w:rPr>
          <w:rtl w:val="0"/>
          <w:lang w:val="ru-RU"/>
        </w:rPr>
        <w:t>:</w:t>
        <w:tab/>
        <w:tab/>
        <w:t xml:space="preserve">30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</w:p>
    <w:p>
      <w:pPr>
        <w:pStyle w:val="Normal.0"/>
        <w:ind w:left="142" w:firstLine="0"/>
        <w:jc w:val="both"/>
        <w:rPr>
          <w:lang w:val="ru-RU"/>
        </w:rPr>
      </w:pPr>
      <w:r>
        <w:rPr>
          <w:rtl w:val="0"/>
          <w:lang w:val="ru-RU"/>
        </w:rPr>
        <w:t>Период реализации гранта</w:t>
      </w:r>
      <w:r>
        <w:rPr>
          <w:rtl w:val="0"/>
          <w:lang w:val="ru-RU"/>
        </w:rPr>
        <w:t xml:space="preserve">: </w:t>
        <w:tab/>
        <w:tab/>
        <w:tab/>
        <w:tab/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>месяцев</w:t>
      </w:r>
    </w:p>
    <w:p>
      <w:pPr>
        <w:pStyle w:val="Normal.0"/>
        <w:ind w:left="142" w:firstLine="0"/>
        <w:jc w:val="both"/>
        <w:rPr>
          <w:lang w:val="ru-RU"/>
        </w:rPr>
      </w:pPr>
      <w:r>
        <w:rPr>
          <w:rtl w:val="0"/>
          <w:lang w:val="ru-RU"/>
        </w:rPr>
        <w:t>Сумма гранта</w:t>
      </w:r>
      <w:r>
        <w:rPr>
          <w:rtl w:val="0"/>
          <w:lang w:val="ru-RU"/>
        </w:rPr>
        <w:t>:</w:t>
        <w:tab/>
        <w:tab/>
        <w:tab/>
        <w:tab/>
        <w:tab/>
        <w:tab/>
      </w:r>
      <w:r>
        <w:rPr>
          <w:rtl w:val="0"/>
          <w:lang w:val="ru-RU"/>
        </w:rPr>
        <w:t xml:space="preserve">не более </w:t>
      </w:r>
      <w:r>
        <w:rPr>
          <w:rtl w:val="0"/>
          <w:lang w:val="ru-RU"/>
        </w:rPr>
        <w:t xml:space="preserve">$5 000 </w:t>
      </w:r>
    </w:p>
    <w:p>
      <w:pPr>
        <w:pStyle w:val="Normal.0"/>
        <w:ind w:left="142" w:firstLine="0"/>
        <w:jc w:val="both"/>
        <w:rPr>
          <w:lang w:val="ru-RU"/>
        </w:rPr>
      </w:pPr>
    </w:p>
    <w:p>
      <w:pPr>
        <w:pStyle w:val="Normal.0"/>
        <w:jc w:val="both"/>
      </w:pPr>
      <w:r>
        <w:rPr>
          <w:rtl w:val="0"/>
          <w:lang w:val="ru-RU"/>
        </w:rPr>
        <w:t>К рассмотрению принимаются заявки на русском или таджикском языке с требуемыми приложениями по электронной почте</w:t>
      </w:r>
      <w:r>
        <w:rPr>
          <w:rtl w:val="0"/>
          <w:lang w:val="ru-RU"/>
        </w:rPr>
        <w:t xml:space="preserve">: </w:t>
      </w:r>
      <w:r>
        <w:rPr>
          <w:rtl w:val="0"/>
          <w:lang w:val="en-US"/>
        </w:rPr>
        <w:t>grants</w:t>
      </w:r>
      <w:r>
        <w:rPr>
          <w:rtl w:val="0"/>
          <w:lang w:val="ru-RU"/>
        </w:rPr>
        <w:t>@</w:t>
      </w:r>
      <w:r>
        <w:rPr>
          <w:rtl w:val="0"/>
          <w:lang w:val="en-US"/>
        </w:rPr>
        <w:t>argonet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org</w:t>
      </w:r>
      <w:r>
        <w:rPr>
          <w:rStyle w:val="Ссылка"/>
          <w:color w:val="000000"/>
          <w:u w:color="000000"/>
          <w:rtl w:val="0"/>
          <w:lang w:val="ru-RU"/>
        </w:rPr>
        <w:t>,</w:t>
      </w:r>
      <w:r>
        <w:rPr>
          <w:rtl w:val="0"/>
          <w:lang w:val="ru-RU"/>
        </w:rPr>
        <w:t xml:space="preserve"> с пометкой «Грантовый конкурс для ООС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Таджикистан»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18:00 (</w:t>
      </w:r>
      <w:r>
        <w:rPr>
          <w:rtl w:val="0"/>
          <w:lang w:val="ru-RU"/>
        </w:rPr>
        <w:t>по времени Душанбе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Таджикистан</w:t>
      </w:r>
      <w:r>
        <w:rPr>
          <w:rtl w:val="0"/>
          <w:lang w:val="ru-RU"/>
        </w:rPr>
        <w:t xml:space="preserve">), 05 </w:t>
      </w:r>
      <w:r>
        <w:rPr>
          <w:rtl w:val="0"/>
          <w:lang w:val="ru-RU"/>
        </w:rPr>
        <w:t xml:space="preserve">мая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lang w:val="ru-RU"/>
        </w:rPr>
      </w:pPr>
    </w:p>
    <w:p>
      <w:pPr>
        <w:pStyle w:val="Normal.0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 xml:space="preserve">Размер электронного письма не должен превышать </w:t>
      </w: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Мб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 случае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если общий размер файлов превышает указанный размер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необходимо разделить на </w:t>
      </w:r>
      <w:r>
        <w:rPr>
          <w:b w:val="1"/>
          <w:bCs w:val="1"/>
          <w:rtl w:val="0"/>
          <w:lang w:val="ru-RU"/>
        </w:rPr>
        <w:t xml:space="preserve">2 </w:t>
      </w:r>
      <w:r>
        <w:rPr>
          <w:b w:val="1"/>
          <w:bCs w:val="1"/>
          <w:rtl w:val="0"/>
          <w:lang w:val="ru-RU"/>
        </w:rPr>
        <w:t>или более писем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</w:pPr>
      <w:r>
        <w:rPr>
          <w:rtl w:val="0"/>
          <w:lang w:val="ru-RU"/>
        </w:rPr>
        <w:t>Все вопросы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грантовом конкурсом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отправить на электронный адрес</w:t>
      </w:r>
      <w:r>
        <w:rPr>
          <w:rtl w:val="0"/>
          <w:lang w:val="ru-RU"/>
        </w:rPr>
        <w:t xml:space="preserve">: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"mailto:grants@argonet.org"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grants</w:t>
      </w:r>
      <w:r>
        <w:rPr>
          <w:rStyle w:val="Ссылка"/>
          <w:rtl w:val="0"/>
          <w:lang w:val="ru-RU"/>
        </w:rPr>
        <w:t>@</w:t>
      </w:r>
      <w:r>
        <w:rPr>
          <w:rStyle w:val="Hyperlink.0"/>
          <w:rtl w:val="0"/>
          <w:lang w:val="en-US"/>
        </w:rPr>
        <w:t>argonet</w:t>
      </w:r>
      <w:r>
        <w:rPr>
          <w:rStyle w:val="Ссылка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org</w:t>
      </w:r>
      <w:r>
        <w:rPr/>
        <w:fldChar w:fldCharType="end" w:fldLock="0"/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Ответы будут размещены по ссылке </w:t>
      </w:r>
      <w:r>
        <w:rPr>
          <w:rStyle w:val="Hyperlink.1"/>
          <w:lang w:val="ru-RU"/>
        </w:rPr>
        <w:fldChar w:fldCharType="begin" w:fldLock="0"/>
      </w:r>
      <w:r>
        <w:rPr>
          <w:rStyle w:val="Hyperlink.1"/>
          <w:lang w:val="ru-RU"/>
        </w:rPr>
        <w:instrText xml:space="preserve"> HYPERLINK "http://cso-central.asia/grants"</w:instrText>
      </w:r>
      <w:r>
        <w:rPr>
          <w:rStyle w:val="Hyperlink.1"/>
          <w:lang w:val="ru-RU"/>
        </w:rPr>
        <w:fldChar w:fldCharType="separate" w:fldLock="0"/>
      </w:r>
      <w:r>
        <w:rPr>
          <w:rStyle w:val="Hyperlink.1"/>
          <w:rtl w:val="0"/>
          <w:lang w:val="ru-RU"/>
        </w:rPr>
        <w:t>http://cso-central.asia/</w:t>
      </w:r>
      <w:r>
        <w:rPr>
          <w:rStyle w:val="Hyperlink.0"/>
          <w:rtl w:val="0"/>
          <w:lang w:val="en-US"/>
        </w:rPr>
        <w:t>grants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 </w:t>
      </w:r>
      <w:r>
        <w:rPr>
          <w:rStyle w:val="Hyperlink.0"/>
          <w:rtl w:val="0"/>
          <w:lang w:val="en-US"/>
        </w:rPr>
        <w:t>program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Крайний срок предоставления вопросов до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18:00 (</w:t>
      </w:r>
      <w:r>
        <w:rPr>
          <w:rtl w:val="0"/>
          <w:lang w:val="ru-RU"/>
        </w:rPr>
        <w:t>по времени Душанбе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Таджикистан</w:t>
      </w:r>
      <w:r>
        <w:rPr>
          <w:rtl w:val="0"/>
          <w:lang w:val="ru-RU"/>
        </w:rPr>
        <w:t>)</w:t>
      </w:r>
    </w:p>
    <w:p>
      <w:pPr>
        <w:pStyle w:val="Normal.0"/>
        <w:jc w:val="both"/>
        <w:rPr>
          <w:lang w:val="ru-RU"/>
        </w:rPr>
      </w:pPr>
    </w:p>
    <w:p>
      <w:pPr>
        <w:pStyle w:val="Normal.0"/>
        <w:jc w:val="both"/>
      </w:pPr>
      <w:r>
        <w:rPr>
          <w:lang w:val="ru-RU"/>
        </w:rPr>
      </w:r>
    </w:p>
    <w:sectPr>
      <w:headerReference w:type="default" r:id="rId4"/>
      <w:footerReference w:type="default" r:id="rId5"/>
      <w:pgSz w:w="12240" w:h="15840" w:orient="portrait"/>
      <w:pgMar w:top="1701" w:right="1440" w:bottom="216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689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31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</w:tabs>
        <w:ind w:left="144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1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</w:tabs>
        <w:ind w:left="28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</w:tabs>
        <w:ind w:left="360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432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50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5760" w:hanging="6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6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1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44"/>
        <w:tab w:val="right" w:pos="968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character" w:styleId="Ссылка">
    <w:name w:val="Ссылка"/>
    <w:rPr>
      <w:color w:val="0000ff"/>
      <w:u w:val="single" w:color="0000ff"/>
      <w:lang w:val="ru-RU"/>
    </w:rPr>
  </w:style>
  <w:style w:type="character" w:styleId="Hyperlink.0">
    <w:name w:val="Hyperlink.0"/>
    <w:basedOn w:val="Ссылка"/>
    <w:next w:val="Hyperlink.0"/>
    <w:rPr>
      <w:lang w:val="en-US"/>
    </w:rPr>
  </w:style>
  <w:style w:type="character" w:styleId="Hyperlink.1">
    <w:name w:val="Hyperlink.1"/>
    <w:basedOn w:val="Ссылка"/>
    <w:next w:val="Hyperlink.1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