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MOBILIZING FINANCE FOR SUSTAINABLE DEVELOPMENT GOALS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Regional SDG Summit in Kazakhstan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Almaty, 15-16 November 2019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UN House, Main Conference Hall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15 NOVEMBER, FRIDAY (DAY ONE)</w:t>
      </w:r>
    </w:p>
    <w:tbl>
      <w:tblPr>
        <w:tblStyle w:val="Table1"/>
        <w:tblW w:w="101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3"/>
        <w:gridCol w:w="8618"/>
        <w:tblGridChange w:id="0">
          <w:tblGrid>
            <w:gridCol w:w="1543"/>
            <w:gridCol w:w="861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08:00 – 09:00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Registration</w:t>
            </w:r>
          </w:p>
        </w:tc>
      </w:tr>
      <w:tr>
        <w:trPr>
          <w:trHeight w:val="5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09:00 – 09:05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video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Mr. Kassym-Jomart Tokayev</w:t>
            </w:r>
            <w:r w:rsidDel="00000000" w:rsidR="00000000" w:rsidRPr="00000000">
              <w:rPr>
                <w:rtl w:val="0"/>
              </w:rPr>
              <w:t xml:space="preserve">, President of the Republic of Kazakhstan </w:t>
            </w:r>
            <w:r w:rsidDel="00000000" w:rsidR="00000000" w:rsidRPr="00000000">
              <w:rPr>
                <w:highlight w:val="yellow"/>
                <w:rtl w:val="0"/>
              </w:rPr>
              <w:t xml:space="preserve">- TBC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09:05 – 09:15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Opening remarks </w:t>
            </w:r>
          </w:p>
          <w:p w:rsidR="00000000" w:rsidDel="00000000" w:rsidP="00000000" w:rsidRDefault="00000000" w:rsidRPr="00000000" w14:paraId="0000000E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Mr. Askar Mamin</w:t>
            </w:r>
            <w:r w:rsidDel="00000000" w:rsidR="00000000" w:rsidRPr="00000000">
              <w:rPr>
                <w:rtl w:val="0"/>
              </w:rPr>
              <w:t xml:space="preserve">, Prime Minister of the Republic of Kazakhstan </w:t>
            </w:r>
            <w:r w:rsidDel="00000000" w:rsidR="00000000" w:rsidRPr="00000000">
              <w:rPr>
                <w:highlight w:val="yellow"/>
                <w:rtl w:val="0"/>
              </w:rPr>
              <w:t xml:space="preserve">- 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F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09:15 – 09:20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on Kazakhstan progress in achieving SDGs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09:20 – 09:40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Keynote Addresses on the importance of SDGs for Kazakhstan and Central Asia </w:t>
            </w:r>
          </w:p>
          <w:p w:rsidR="00000000" w:rsidDel="00000000" w:rsidP="00000000" w:rsidRDefault="00000000" w:rsidRPr="00000000" w14:paraId="00000013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Roza Otunbayeva</w:t>
            </w:r>
            <w:r w:rsidDel="00000000" w:rsidR="00000000" w:rsidRPr="00000000">
              <w:rPr>
                <w:rtl w:val="0"/>
              </w:rPr>
              <w:t xml:space="preserve">, Former President of the Kyrgyz Republic and SDG activist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09:40 – 11:10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Strategic Policy Dialogue: Are we on track to achieve the SDGs?</w:t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 w14:paraId="00000016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Norimasa Shimomura</w:t>
            </w:r>
            <w:r w:rsidDel="00000000" w:rsidR="00000000" w:rsidRPr="00000000">
              <w:rPr>
                <w:rtl w:val="0"/>
              </w:rPr>
              <w:t xml:space="preserve">, UN Resident Coordinator for Kazakhstan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Panel discussion: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Askar Mamin, </w:t>
            </w:r>
            <w:r w:rsidDel="00000000" w:rsidR="00000000" w:rsidRPr="00000000">
              <w:rPr>
                <w:color w:val="000000"/>
                <w:rtl w:val="0"/>
              </w:rPr>
              <w:t xml:space="preserve">Prime Minister, Republic of Kazakhstan 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Esenmyrat Orazgeldiyev, </w:t>
            </w:r>
            <w:r w:rsidDel="00000000" w:rsidR="00000000" w:rsidRPr="00000000">
              <w:rPr>
                <w:color w:val="000000"/>
                <w:rtl w:val="0"/>
              </w:rPr>
              <w:t xml:space="preserve">Deputy Prime-Minister (Agriculture and Environment), Turkmenistan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Deputy Prime Minister/Minister from three countries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Azerbaijan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Russia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Uzbekistan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Georgia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Tajikistan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Kairat Kelimbetov</w:t>
            </w:r>
            <w:r w:rsidDel="00000000" w:rsidR="00000000" w:rsidRPr="00000000">
              <w:rPr>
                <w:color w:val="000000"/>
                <w:rtl w:val="0"/>
              </w:rPr>
              <w:t xml:space="preserve">, Govern</w:t>
            </w:r>
            <w:r w:rsidDel="00000000" w:rsidR="00000000" w:rsidRPr="00000000">
              <w:rPr>
                <w:rtl w:val="0"/>
              </w:rPr>
              <w:t xml:space="preserve">or, Astana International Financial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Gerd Trogemann, </w:t>
            </w:r>
            <w:r w:rsidDel="00000000" w:rsidR="00000000" w:rsidRPr="00000000">
              <w:rPr>
                <w:color w:val="000000"/>
                <w:rtl w:val="0"/>
              </w:rPr>
              <w:t xml:space="preserve">Regional Hub Manager, Bureau for Europe and the CIS, UNDP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Werner Liepach, </w:t>
            </w:r>
            <w:r w:rsidDel="00000000" w:rsidR="00000000" w:rsidRPr="00000000">
              <w:rPr>
                <w:color w:val="000000"/>
                <w:rtl w:val="0"/>
              </w:rPr>
              <w:t xml:space="preserve">Director General, Central and West Asia Department, ADB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11:10 – 11:30 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Group Photo and Coffee break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I – Mobilizing finance for SDGs: Identifying gaps and opportunities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center" w:pos="4680"/>
                <w:tab w:val="left" w:pos="6370"/>
                <w:tab w:val="right" w:pos="8402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George Bouma – </w:t>
            </w:r>
            <w:r w:rsidDel="00000000" w:rsidR="00000000" w:rsidRPr="00000000">
              <w:rPr>
                <w:rtl w:val="0"/>
              </w:rPr>
              <w:t xml:space="preserve">Team Leader, Sustainable Development Cluster, Istanbul Regional Hub for Europe and Central Asia, UNDP</w:t>
            </w:r>
          </w:p>
          <w:p w:rsidR="00000000" w:rsidDel="00000000" w:rsidP="00000000" w:rsidRDefault="00000000" w:rsidRPr="00000000" w14:paraId="0000002A">
            <w:pPr>
              <w:tabs>
                <w:tab w:val="center" w:pos="4680"/>
                <w:tab w:val="left" w:pos="6370"/>
                <w:tab w:val="right" w:pos="8402"/>
              </w:tabs>
              <w:spacing w:after="12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Keynote speech: Mr. Zhaslan Madiyev, </w:t>
            </w:r>
            <w:r w:rsidDel="00000000" w:rsidR="00000000" w:rsidRPr="00000000">
              <w:rPr>
                <w:color w:val="000000"/>
                <w:rtl w:val="0"/>
              </w:rPr>
              <w:t xml:space="preserve">Vice Minister of National Economy of Kazakhstan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tabs>
                <w:tab w:val="center" w:pos="4680"/>
                <w:tab w:val="left" w:pos="6370"/>
                <w:tab w:val="right" w:pos="8402"/>
              </w:tabs>
              <w:spacing w:after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Presentation: “Development Finance Landscape in Kazakhstan”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Mr. Gregory De Paepe</w:t>
            </w:r>
            <w:r w:rsidDel="00000000" w:rsidR="00000000" w:rsidRPr="00000000">
              <w:rPr>
                <w:rtl w:val="0"/>
              </w:rPr>
              <w:t xml:space="preserve">, Senior Fellow, Development Initiatives, United Kingdom</w:t>
            </w:r>
          </w:p>
          <w:p w:rsidR="00000000" w:rsidDel="00000000" w:rsidP="00000000" w:rsidRDefault="00000000" w:rsidRPr="00000000" w14:paraId="0000002C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Panel discussion: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Ms. Luciana Aguiar, </w:t>
            </w:r>
            <w:r w:rsidDel="00000000" w:rsidR="00000000" w:rsidRPr="00000000">
              <w:rPr>
                <w:color w:val="000000"/>
                <w:rtl w:val="0"/>
              </w:rPr>
              <w:t xml:space="preserve">Head of Business Call to Action, UNDP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Rakhim Oshakbayev</w:t>
            </w:r>
            <w:r w:rsidDel="00000000" w:rsidR="00000000" w:rsidRPr="00000000">
              <w:rPr>
                <w:rtl w:val="0"/>
              </w:rPr>
              <w:t xml:space="preserve">, Director, TALAP Applied Research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Lilia Burunciuc, </w:t>
            </w:r>
            <w:r w:rsidDel="00000000" w:rsidR="00000000" w:rsidRPr="00000000">
              <w:rPr>
                <w:rtl w:val="0"/>
              </w:rPr>
              <w:t xml:space="preserve">Regional Director for Central Asia, World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Urvaksh D. Patel - </w:t>
            </w:r>
            <w:r w:rsidDel="00000000" w:rsidR="00000000" w:rsidRPr="00000000">
              <w:rPr>
                <w:color w:val="000000"/>
                <w:rtl w:val="0"/>
              </w:rPr>
              <w:t xml:space="preserve">Specialist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International Financial Institutions, GCF</w:t>
            </w: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</w:t>
            </w:r>
            <w:r w:rsidDel="00000000" w:rsidR="00000000" w:rsidRPr="00000000">
              <w:rPr>
                <w:b w:val="1"/>
                <w:rtl w:val="0"/>
              </w:rPr>
              <w:t xml:space="preserve">Timur Bairov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CEO, Bitfury Group Kazakhstan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13:00 – 14:00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Lunch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14:00 – 15:30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II – Focus on Planet: Water, Energy and Climate 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Yerlik Karazhan</w:t>
            </w:r>
            <w:r w:rsidDel="00000000" w:rsidR="00000000" w:rsidRPr="00000000">
              <w:rPr>
                <w:rtl w:val="0"/>
              </w:rPr>
              <w:t xml:space="preserve">, SDG Regional Summit Project Coordinator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Panel discussion: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Ambassador Rae Kwon Chung</w:t>
            </w:r>
            <w:r w:rsidDel="00000000" w:rsidR="00000000" w:rsidRPr="00000000">
              <w:rPr>
                <w:rtl w:val="0"/>
              </w:rPr>
              <w:t xml:space="preserve">, Nobel Peace Prize of IPCC 2007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Mr. Bolat Akchulakov, </w:t>
            </w:r>
            <w:r w:rsidDel="00000000" w:rsidR="00000000" w:rsidRPr="00000000">
              <w:rPr>
                <w:rtl w:val="0"/>
              </w:rPr>
              <w:t xml:space="preserve">General Director, Kazenergy Association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Ms. Dinara Seidzhaparova, </w:t>
            </w:r>
            <w:r w:rsidDel="00000000" w:rsidR="00000000" w:rsidRPr="00000000">
              <w:rPr>
                <w:rtl w:val="0"/>
              </w:rPr>
              <w:t xml:space="preserve">CFO, Almaty airport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Ms. Ali</w:t>
            </w:r>
            <w:r w:rsidDel="00000000" w:rsidR="00000000" w:rsidRPr="00000000">
              <w:rPr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Savadyian,</w:t>
            </w:r>
            <w:r w:rsidDel="00000000" w:rsidR="00000000" w:rsidRPr="00000000">
              <w:rPr>
                <w:rtl w:val="0"/>
              </w:rPr>
              <w:t xml:space="preserve"> Expert, Country Water Partnership,</w:t>
            </w:r>
            <w:r w:rsidDel="00000000" w:rsidR="00000000" w:rsidRPr="00000000">
              <w:rPr>
                <w:color w:val="000000"/>
                <w:rtl w:val="0"/>
              </w:rPr>
              <w:t xml:space="preserve"> Armenia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Ms. Nino Kvernadze, </w:t>
            </w:r>
            <w:r w:rsidDel="00000000" w:rsidR="00000000" w:rsidRPr="00000000">
              <w:rPr>
                <w:color w:val="000000"/>
                <w:rtl w:val="0"/>
              </w:rPr>
              <w:t xml:space="preserve">Department Head, Ministry for Regional Development and Infrastructure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Georgia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Mr. Kanat Abdrakhmanov</w:t>
            </w:r>
            <w:r w:rsidDel="00000000" w:rsidR="00000000" w:rsidRPr="00000000">
              <w:rPr>
                <w:rtl w:val="0"/>
              </w:rPr>
              <w:t xml:space="preserve">, Director, Climate Finance Center, Kyrgyz Republic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15:30 – 16:00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16:00 –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III – Focus on Partnership: Strengthening Regional Cooperation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Safdar Parvez</w:t>
            </w:r>
            <w:r w:rsidDel="00000000" w:rsidR="00000000" w:rsidRPr="00000000">
              <w:rPr>
                <w:rtl w:val="0"/>
              </w:rPr>
              <w:t xml:space="preserve">, Director, Regional Cooperation Division, Central and West Asia Department, ADB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Keynote speech: Mr. Yerzhan Ashikbayev</w:t>
            </w:r>
            <w:r w:rsidDel="00000000" w:rsidR="00000000" w:rsidRPr="00000000">
              <w:rPr>
                <w:rtl w:val="0"/>
              </w:rPr>
              <w:t xml:space="preserve">, Deputy Foreign Minister of Kazakhstan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Panel discussion: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Ms. Feruza Nazarova</w:t>
            </w:r>
            <w:r w:rsidDel="00000000" w:rsidR="00000000" w:rsidRPr="00000000">
              <w:rPr>
                <w:rtl w:val="0"/>
              </w:rPr>
              <w:t xml:space="preserve">, Founder and Director, Advantour, Uzbekistan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Yerzhan Yerkinbayev, </w:t>
            </w:r>
            <w:r w:rsidDel="00000000" w:rsidR="00000000" w:rsidRPr="00000000">
              <w:rPr>
                <w:color w:val="000000"/>
                <w:rtl w:val="0"/>
              </w:rPr>
              <w:t xml:space="preserve">Chairman, Kazakh Tourism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Mr. Almas Abdygapparov, </w:t>
            </w:r>
            <w:r w:rsidDel="00000000" w:rsidR="00000000" w:rsidRPr="00000000">
              <w:rPr>
                <w:rtl w:val="0"/>
              </w:rPr>
              <w:t xml:space="preserve">Founder, Parmigiano Group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Jakhongir Negmatov,</w:t>
            </w:r>
            <w:r w:rsidDel="00000000" w:rsidR="00000000" w:rsidRPr="00000000">
              <w:rPr>
                <w:color w:val="000000"/>
                <w:rtl w:val="0"/>
              </w:rPr>
              <w:t xml:space="preserve"> Director, Institute of Fiscal Studies, Ministry of Finance, Uzbekistan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Amina Turgulova,</w:t>
            </w:r>
            <w:r w:rsidDel="00000000" w:rsidR="00000000" w:rsidRPr="00000000">
              <w:rPr>
                <w:color w:val="000000"/>
                <w:rtl w:val="0"/>
              </w:rPr>
              <w:t xml:space="preserve"> Advisor to the Governor, Astana International Financial Center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Financial cooperation expert from the Government of Pakistan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 (30 minutes)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17:30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End of Summit Day One</w:t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Cultural activities / Dinner</w:t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8577"/>
        <w:tblGridChange w:id="0">
          <w:tblGrid>
            <w:gridCol w:w="1596"/>
            <w:gridCol w:w="8577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18:30 – 22:30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Cultural activities and dinner hosted by the Mayor of Almaty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 NOVEMBER, SATURDAY (DAY TWO) </w:t>
      </w:r>
      <w:r w:rsidDel="00000000" w:rsidR="00000000" w:rsidRPr="00000000">
        <w:rPr>
          <w:b w:val="1"/>
          <w:i w:val="1"/>
          <w:rtl w:val="0"/>
        </w:rPr>
        <w:t xml:space="preserve">The conference room to be split into two (A and B)</w:t>
      </w: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033"/>
        <w:gridCol w:w="525"/>
        <w:tblGridChange w:id="0">
          <w:tblGrid>
            <w:gridCol w:w="1615"/>
            <w:gridCol w:w="8033"/>
            <w:gridCol w:w="525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08:30 – 09:00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Registration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09:00 – 10:20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E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IV – Deep dive on financing Water </w:t>
            </w:r>
            <w:r w:rsidDel="00000000" w:rsidR="00000000" w:rsidRPr="00000000">
              <w:rPr>
                <w:i w:val="1"/>
                <w:rtl w:val="0"/>
              </w:rPr>
              <w:t xml:space="preserve">– Room 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Ms. Donneth Walton,</w:t>
            </w:r>
            <w:r w:rsidDel="00000000" w:rsidR="00000000" w:rsidRPr="00000000">
              <w:rPr>
                <w:highlight w:val="white"/>
                <w:rtl w:val="0"/>
              </w:rPr>
              <w:t xml:space="preserve"> Director, Agriculture, Natural Resources and Environment Division, Central and West Asia Department, ADB </w:t>
            </w:r>
          </w:p>
          <w:p w:rsidR="00000000" w:rsidDel="00000000" w:rsidP="00000000" w:rsidRDefault="00000000" w:rsidRPr="00000000" w14:paraId="00000062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Panel discussion: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Mr. Guy Bonvin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, Special Water Envoy in Central Asia, Switzerland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Mr. David Michaud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, Practice Manager for Water, ECA Region, World Bank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Ms. Kristine Tovmasyan,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UNESCO Regional Office in Almaty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Mr. Jamshed Shoimzoda,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Vice Minister of Energy and Water, Tajikistan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Representative of Grundfos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(private company)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ind w:left="720" w:hanging="360"/>
              <w:rPr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Mr. 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Bulat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Ye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ssekin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, Expert, Global Water Partnership for Central Asia, Caucasus and Mongolia </w:t>
            </w:r>
          </w:p>
          <w:p w:rsidR="00000000" w:rsidDel="00000000" w:rsidP="00000000" w:rsidRDefault="00000000" w:rsidRPr="00000000" w14:paraId="00000069">
            <w:pPr>
              <w:tabs>
                <w:tab w:val="center" w:pos="4680"/>
                <w:tab w:val="left" w:pos="6370"/>
              </w:tabs>
              <w:spacing w:after="120" w:line="240" w:lineRule="auto"/>
              <w:ind w:left="29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 floor discussion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558"/>
        <w:tblGridChange w:id="0">
          <w:tblGrid>
            <w:gridCol w:w="1615"/>
            <w:gridCol w:w="855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09:00 – 10:20</w:t>
            </w:r>
          </w:p>
          <w:p w:rsidR="00000000" w:rsidDel="00000000" w:rsidP="00000000" w:rsidRDefault="00000000" w:rsidRPr="00000000" w14:paraId="0000006D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09:00-09:20</w:t>
            </w:r>
          </w:p>
          <w:p w:rsidR="00000000" w:rsidDel="00000000" w:rsidP="00000000" w:rsidRDefault="00000000" w:rsidRPr="00000000" w14:paraId="00000071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center" w:pos="4680"/>
                <w:tab w:val="left" w:pos="6370"/>
              </w:tabs>
              <w:spacing w:after="24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09:20-09:30</w:t>
            </w:r>
          </w:p>
          <w:p w:rsidR="00000000" w:rsidDel="00000000" w:rsidP="00000000" w:rsidRDefault="00000000" w:rsidRPr="00000000" w14:paraId="00000076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09:30-10:15</w:t>
            </w:r>
          </w:p>
          <w:p w:rsidR="00000000" w:rsidDel="00000000" w:rsidP="00000000" w:rsidRDefault="00000000" w:rsidRPr="00000000" w14:paraId="00000078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10:15-10:20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Parallel session – Room B</w:t>
            </w:r>
          </w:p>
          <w:p w:rsidR="00000000" w:rsidDel="00000000" w:rsidP="00000000" w:rsidRDefault="00000000" w:rsidRPr="00000000" w14:paraId="0000007E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World Bank and International Green Technology and Investment Center (IGTIC)—Along the path of sustainability transition: promoting energy efficiency and green technologies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Zhaksylyk Tokayev</w:t>
            </w:r>
            <w:r w:rsidDel="00000000" w:rsidR="00000000" w:rsidRPr="00000000">
              <w:rPr>
                <w:rtl w:val="0"/>
              </w:rPr>
              <w:t xml:space="preserve">, Director, Department of Support for Businesses and Investments, International Green Technologies and Investments Center (IGTIC)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0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Keynote presentation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Mobilizing Finance for Energy Efficiency: Best Practices and Emerging Opportunities for Kazakhstan </w:t>
            </w:r>
            <w:r w:rsidDel="00000000" w:rsidR="00000000" w:rsidRPr="00000000">
              <w:rPr>
                <w:b w:val="0"/>
                <w:i w:val="1"/>
                <w:highlight w:val="yellow"/>
                <w:rtl w:val="0"/>
              </w:rPr>
              <w:t xml:space="preserve">-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  <w:r w:rsidDel="00000000" w:rsidR="00000000" w:rsidRPr="00000000">
              <w:rPr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rtl w:val="0"/>
              </w:rPr>
              <w:t xml:space="preserve">Mr. Sandeep Kohli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Senior Energy Specialist, Task Team Leader for Kazakhstan Energy Efficiency Project (KEEP)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Case study presentation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KEEP: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Opportunities and Lessons Learned in the Public 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Presenter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rtl w:val="0"/>
              </w:rPr>
              <w:t xml:space="preserve">Mr. Yerbulat Buxukbayev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KEEP PIU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Keynote presentation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The role of IGTIC in Green Technologies Central Asia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- TBC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Presenter: </w:t>
            </w:r>
            <w:r w:rsidDel="00000000" w:rsidR="00000000" w:rsidRPr="00000000">
              <w:rPr>
                <w:b w:val="1"/>
                <w:rtl w:val="0"/>
              </w:rPr>
              <w:t xml:space="preserve">Mr. Ramazan Zhampiisov</w:t>
            </w:r>
            <w:r w:rsidDel="00000000" w:rsidR="00000000" w:rsidRPr="00000000">
              <w:rPr>
                <w:rtl w:val="0"/>
              </w:rPr>
              <w:t xml:space="preserve">, Chairman, IGTIC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Panel discussion: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Mr. Sandeep Kohli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Energy Specialist, World Bank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Mr. Ramazan Zhampiisov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Chairman, IGTIC;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Mr. Baurzhan Smagulov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Chairman, EEDI;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Ms. Marina Olshanskaya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Energy Consultant, World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 Remarks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033"/>
        <w:gridCol w:w="525"/>
        <w:tblGridChange w:id="0">
          <w:tblGrid>
            <w:gridCol w:w="1615"/>
            <w:gridCol w:w="8033"/>
            <w:gridCol w:w="525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10:20 – 10:30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Coffee break</w:t>
            </w:r>
          </w:p>
        </w:tc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10:30 – 11:50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V – Deep dive on financing Energy </w:t>
            </w:r>
            <w:r w:rsidDel="00000000" w:rsidR="00000000" w:rsidRPr="00000000">
              <w:rPr>
                <w:i w:val="1"/>
                <w:rtl w:val="0"/>
              </w:rPr>
              <w:t xml:space="preserve">– Room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center" w:pos="4680"/>
                <w:tab w:val="left" w:pos="6370"/>
              </w:tabs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rtl w:val="0"/>
              </w:rPr>
              <w:t xml:space="preserve">Mr. Yongping Zhai</w:t>
            </w:r>
            <w:r w:rsidDel="00000000" w:rsidR="00000000" w:rsidRPr="00000000">
              <w:rPr>
                <w:rtl w:val="0"/>
              </w:rPr>
              <w:t xml:space="preserve">, Chief, Energy Sector Group, Sustainable Development and Climate Change Department, ADB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Panel discussion: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Mr. Arman Kashkinbekov,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Association for Renewable Energy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Ms. Aigul Solovieva</w:t>
            </w:r>
            <w:r w:rsidDel="00000000" w:rsidR="00000000" w:rsidRPr="00000000">
              <w:rPr>
                <w:color w:val="212121"/>
                <w:rtl w:val="0"/>
              </w:rPr>
              <w:t xml:space="preserve">, Head, Association of Ecological Organizations in Kazakhstan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Mr. John Bryant Collier</w:t>
            </w:r>
            <w:r w:rsidDel="00000000" w:rsidR="00000000" w:rsidRPr="00000000">
              <w:rPr>
                <w:rtl w:val="0"/>
              </w:rPr>
              <w:t xml:space="preserve">, Senior Environment Specialist, ECA region, World Bank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EBRD </w:t>
            </w:r>
            <w:r w:rsidDel="00000000" w:rsidR="00000000" w:rsidRPr="00000000">
              <w:rPr>
                <w:rtl w:val="0"/>
              </w:rPr>
              <w:t xml:space="preserve">expert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UNDP </w:t>
            </w:r>
            <w:r w:rsidDel="00000000" w:rsidR="00000000" w:rsidRPr="00000000">
              <w:rPr>
                <w:rtl w:val="0"/>
              </w:rPr>
              <w:t xml:space="preserve">expert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KazMunayGas </w:t>
            </w:r>
            <w:r w:rsidDel="00000000" w:rsidR="00000000" w:rsidRPr="00000000">
              <w:rPr>
                <w:rtl w:val="0"/>
              </w:rPr>
              <w:t xml:space="preserve">expert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Regional expert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from CAREC country (government/academia)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 </w:t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558"/>
        <w:tblGridChange w:id="0">
          <w:tblGrid>
            <w:gridCol w:w="1615"/>
            <w:gridCol w:w="855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– 11:50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Parallel session – Room B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  <w:color w:val="212121"/>
              </w:rPr>
            </w:pPr>
            <w:r w:rsidDel="00000000" w:rsidR="00000000" w:rsidRPr="00000000">
              <w:rPr>
                <w:b w:val="1"/>
                <w:color w:val="212121"/>
                <w:rtl w:val="0"/>
              </w:rPr>
              <w:t xml:space="preserve">Gender Inequality and Mobilization of Local Community </w:t>
            </w:r>
            <w:r w:rsidDel="00000000" w:rsidR="00000000" w:rsidRPr="00000000">
              <w:rPr>
                <w:b w:val="1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Moderator:</w:t>
            </w:r>
            <w:r w:rsidDel="00000000" w:rsidR="00000000" w:rsidRPr="00000000">
              <w:rPr>
                <w:b w:val="1"/>
                <w:color w:val="212121"/>
                <w:rtl w:val="0"/>
              </w:rPr>
              <w:t xml:space="preserve"> Ms. Blerta Cela</w:t>
            </w:r>
            <w:r w:rsidDel="00000000" w:rsidR="00000000" w:rsidRPr="00000000">
              <w:rPr>
                <w:i w:val="1"/>
                <w:color w:val="212121"/>
                <w:rtl w:val="0"/>
              </w:rPr>
              <w:t xml:space="preserve">, Deputy Regional Director for Central Asia, UN Women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Panelists: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Ms. Shaharbanu Zhakupova, </w:t>
            </w:r>
            <w:r w:rsidDel="00000000" w:rsidR="00000000" w:rsidRPr="00000000">
              <w:rPr>
                <w:rtl w:val="0"/>
              </w:rPr>
              <w:t xml:space="preserve">Deputy Chairwoman, Economic Research Institute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Saltanat Rakhimbekova, </w:t>
            </w:r>
            <w:r w:rsidDel="00000000" w:rsidR="00000000" w:rsidRPr="00000000">
              <w:rPr>
                <w:rtl w:val="0"/>
              </w:rPr>
              <w:t xml:space="preserve">Head, Green Coalition of Kazakhstan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Bakhyt Yessekina</w:t>
            </w:r>
            <w:r w:rsidDel="00000000" w:rsidR="00000000" w:rsidRPr="00000000">
              <w:rPr>
                <w:rtl w:val="0"/>
              </w:rPr>
              <w:t xml:space="preserve">, Head, Green Academy of Kazakhstan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Kaisha Atakhanova, </w:t>
            </w:r>
            <w:r w:rsidDel="00000000" w:rsidR="00000000" w:rsidRPr="00000000">
              <w:rPr>
                <w:rtl w:val="0"/>
              </w:rPr>
              <w:t xml:space="preserve">Director of Regional Programs, ARGO 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Civil society / private sector </w:t>
            </w:r>
            <w:r w:rsidDel="00000000" w:rsidR="00000000" w:rsidRPr="00000000">
              <w:rPr>
                <w:rtl w:val="0"/>
              </w:rPr>
              <w:t xml:space="preserve">expert</w:t>
            </w:r>
            <w:r w:rsidDel="00000000" w:rsidR="00000000" w:rsidRPr="00000000">
              <w:rPr>
                <w:b w:val="1"/>
                <w:rtl w:val="0"/>
              </w:rPr>
              <w:t xml:space="preserve"> – </w:t>
            </w:r>
            <w:r w:rsidDel="00000000" w:rsidR="00000000" w:rsidRPr="00000000">
              <w:rPr>
                <w:highlight w:val="yellow"/>
                <w:rtl w:val="0"/>
              </w:rPr>
              <w:t xml:space="preserve">TBC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Regional expert from CAREC country (government/academia) – </w:t>
            </w:r>
            <w:r w:rsidDel="00000000" w:rsidR="00000000" w:rsidRPr="00000000">
              <w:rPr>
                <w:highlight w:val="yellow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12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floor discussion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033"/>
        <w:gridCol w:w="525"/>
        <w:tblGridChange w:id="0">
          <w:tblGrid>
            <w:gridCol w:w="1615"/>
            <w:gridCol w:w="8033"/>
            <w:gridCol w:w="525"/>
          </w:tblGrid>
        </w:tblGridChange>
      </w:tblGrid>
      <w:t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11:50 – 12:00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Coffee break</w:t>
            </w:r>
          </w:p>
        </w:tc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12:00 – 13:20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VI – Deep dive on financing Climate Resilience </w:t>
            </w:r>
            <w:r w:rsidDel="00000000" w:rsidR="00000000" w:rsidRPr="00000000">
              <w:rPr>
                <w:i w:val="1"/>
                <w:rtl w:val="0"/>
              </w:rPr>
              <w:t xml:space="preserve">– Room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Moderator: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Mr. Yakup Beris, </w:t>
            </w:r>
            <w:r w:rsidDel="00000000" w:rsidR="00000000" w:rsidRPr="00000000">
              <w:rPr>
                <w:color w:val="000000"/>
                <w:rtl w:val="0"/>
              </w:rPr>
              <w:t xml:space="preserve">Resident Representative, UNDP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center" w:pos="4680"/>
                <w:tab w:val="left" w:pos="637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Panel discussion: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Nataly Olofinskaya</w:t>
            </w:r>
            <w:r w:rsidDel="00000000" w:rsidR="00000000" w:rsidRPr="00000000">
              <w:rPr>
                <w:rtl w:val="0"/>
              </w:rPr>
              <w:t xml:space="preserve">, Regional Specialist, Adaptation to Climate Change, UNDP Istanbul Regional Hub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Mr. Dzhergalbek Ukashev, </w:t>
            </w:r>
            <w:r w:rsidDel="00000000" w:rsidR="00000000" w:rsidRPr="00000000">
              <w:rPr>
                <w:rtl w:val="0"/>
              </w:rPr>
              <w:t xml:space="preserve">Director, Disaster Risk Reduction Center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Mr. Zafar Makhmudov, </w:t>
            </w:r>
            <w:r w:rsidDel="00000000" w:rsidR="00000000" w:rsidRPr="00000000">
              <w:rPr>
                <w:rtl w:val="0"/>
              </w:rPr>
              <w:t xml:space="preserve">Executive Director, Environmental CAREC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Gayane Minasyan, </w:t>
            </w:r>
            <w:r w:rsidDel="00000000" w:rsidR="00000000" w:rsidRPr="00000000">
              <w:rPr>
                <w:rtl w:val="0"/>
              </w:rPr>
              <w:t xml:space="preserve">Lead Environment Specialist, World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Mr. Frederic Asseline</w:t>
            </w:r>
            <w:r w:rsidDel="00000000" w:rsidR="00000000" w:rsidRPr="00000000">
              <w:rPr>
                <w:rtl w:val="0"/>
              </w:rPr>
              <w:t xml:space="preserve">, Principal Climate Finance Specialist, ADB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Ms. Gaukhar Buribayeva – </w:t>
            </w:r>
            <w:r w:rsidDel="00000000" w:rsidR="00000000" w:rsidRPr="00000000">
              <w:rPr>
                <w:rtl w:val="0"/>
              </w:rPr>
              <w:t xml:space="preserve">Chairman of the Managing Board, Damu Entrepreneurship Development Fund </w:t>
            </w:r>
            <w:r w:rsidDel="00000000" w:rsidR="00000000" w:rsidRPr="00000000">
              <w:rPr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680"/>
                <w:tab w:val="left" w:pos="6370"/>
              </w:tabs>
              <w:spacing w:after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floor discussion</w:t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558"/>
        <w:tblGridChange w:id="0">
          <w:tblGrid>
            <w:gridCol w:w="1615"/>
            <w:gridCol w:w="855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– 13:20</w:t>
            </w:r>
          </w:p>
          <w:p w:rsidR="00000000" w:rsidDel="00000000" w:rsidP="00000000" w:rsidRDefault="00000000" w:rsidRPr="00000000" w14:paraId="000000C2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12:00-12:15</w:t>
            </w:r>
          </w:p>
          <w:p w:rsidR="00000000" w:rsidDel="00000000" w:rsidP="00000000" w:rsidRDefault="00000000" w:rsidRPr="00000000" w14:paraId="000000C4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12:15-12:30</w:t>
            </w:r>
          </w:p>
          <w:p w:rsidR="00000000" w:rsidDel="00000000" w:rsidP="00000000" w:rsidRDefault="00000000" w:rsidRPr="00000000" w14:paraId="000000C6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12:30-12:45</w:t>
            </w:r>
          </w:p>
          <w:p w:rsidR="00000000" w:rsidDel="00000000" w:rsidP="00000000" w:rsidRDefault="00000000" w:rsidRPr="00000000" w14:paraId="000000C8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12:45-13:00</w:t>
            </w:r>
          </w:p>
          <w:p w:rsidR="00000000" w:rsidDel="00000000" w:rsidP="00000000" w:rsidRDefault="00000000" w:rsidRPr="00000000" w14:paraId="000000CA">
            <w:pPr>
              <w:tabs>
                <w:tab w:val="center" w:pos="4680"/>
                <w:tab w:val="left" w:pos="6370"/>
              </w:tabs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13:00-13:15</w:t>
            </w:r>
          </w:p>
          <w:p w:rsidR="00000000" w:rsidDel="00000000" w:rsidP="00000000" w:rsidRDefault="00000000" w:rsidRPr="00000000" w14:paraId="000000CC">
            <w:pPr>
              <w:tabs>
                <w:tab w:val="center" w:pos="4680"/>
                <w:tab w:val="left" w:pos="6370"/>
              </w:tabs>
              <w:spacing w:after="12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13:15-13:20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Parallel session – Room B</w:t>
            </w:r>
          </w:p>
          <w:p w:rsidR="00000000" w:rsidDel="00000000" w:rsidP="00000000" w:rsidRDefault="00000000" w:rsidRPr="00000000" w14:paraId="000000CE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European Union – Private Sector Development – </w:t>
            </w:r>
            <w:r w:rsidDel="00000000" w:rsidR="00000000" w:rsidRPr="00000000">
              <w:rPr>
                <w:i w:val="1"/>
                <w:rtl w:val="0"/>
              </w:rPr>
              <w:t xml:space="preserve">Room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Introduction of speakers and EU regional programmes on Private Sector Development, </w:t>
            </w:r>
            <w:r w:rsidDel="00000000" w:rsidR="00000000" w:rsidRPr="00000000">
              <w:rPr>
                <w:b w:val="1"/>
                <w:rtl w:val="0"/>
              </w:rPr>
              <w:t xml:space="preserve">Mr. Johannes Stenbaek Madsen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Head of Cooperation, EU Delegation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 Asia SME Finance Facility </w:t>
            </w:r>
          </w:p>
          <w:p w:rsidR="00000000" w:rsidDel="00000000" w:rsidP="00000000" w:rsidRDefault="00000000" w:rsidRPr="00000000" w14:paraId="000000D1">
            <w:pP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Nodira Mansorova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Associate Director, EBRD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588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 Asia Invest – Policy Component</w:t>
            </w:r>
          </w:p>
          <w:p w:rsidR="00000000" w:rsidDel="00000000" w:rsidP="00000000" w:rsidRDefault="00000000" w:rsidRPr="00000000" w14:paraId="000000D3">
            <w:pPr>
              <w:tabs>
                <w:tab w:val="left" w:pos="5880"/>
              </w:tabs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Ms. Peline Atamer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Project Coordinator, Eurasian Division, OECD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5880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Central Asia Invest – Business Intermediary Organisations (BIOs) grant component </w:t>
            </w:r>
          </w:p>
          <w:p w:rsidR="00000000" w:rsidDel="00000000" w:rsidP="00000000" w:rsidRDefault="00000000" w:rsidRPr="00000000" w14:paraId="000000D5">
            <w:pPr>
              <w:spacing w:after="12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Representative of KTA or ACIE</w:t>
            </w:r>
            <w:r w:rsidDel="00000000" w:rsidR="00000000" w:rsidRPr="00000000">
              <w:rPr>
                <w:i w:val="1"/>
                <w:rtl w:val="0"/>
              </w:rPr>
              <w:t xml:space="preserve"> – BIO grantees </w:t>
            </w: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– TBC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Q&amp;A – moderated by </w:t>
            </w:r>
            <w:r w:rsidDel="00000000" w:rsidR="00000000" w:rsidRPr="00000000">
              <w:rPr>
                <w:b w:val="1"/>
                <w:rtl w:val="0"/>
              </w:rPr>
              <w:t xml:space="preserve">Mr. Johannes Stenbaek Madsen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center" w:pos="4680"/>
                <w:tab w:val="left" w:pos="6370"/>
              </w:tabs>
              <w:spacing w:after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Wrap-up and conclusions</w:t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558"/>
        <w:tblGridChange w:id="0">
          <w:tblGrid>
            <w:gridCol w:w="1615"/>
            <w:gridCol w:w="8558"/>
          </w:tblGrid>
        </w:tblGridChange>
      </w:tblGrid>
      <w:tr>
        <w:tc>
          <w:tcPr/>
          <w:p w:rsidR="00000000" w:rsidDel="00000000" w:rsidP="00000000" w:rsidRDefault="00000000" w:rsidRPr="00000000" w14:paraId="000000D9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13:20 – 15:00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center" w:pos="4680"/>
                <w:tab w:val="left" w:pos="6370"/>
              </w:tabs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Lunch / End of Summit</w:t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Draft as of </w:t>
    </w:r>
    <w:r w:rsidDel="00000000" w:rsidR="00000000" w:rsidRPr="00000000">
      <w:rPr>
        <w:rtl w:val="0"/>
      </w:rPr>
      <w:t xml:space="preserve">06</w:t>
    </w:r>
    <w:r w:rsidDel="00000000" w:rsidR="00000000" w:rsidRPr="00000000">
      <w:rPr>
        <w:color w:val="000000"/>
        <w:rtl w:val="0"/>
      </w:rPr>
      <w:t xml:space="preserve">.11.2019</w:t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i w:val="1"/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ADB </w:t>
      <w:tab/>
      <w:t xml:space="preserve">Government of the Republic of Kazakhstan</w:t>
      <w:tab/>
      <w:t xml:space="preserve">UNDP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1422"/>
    <w:rPr>
      <w:rFonts w:eastAsiaTheme="minorHAnsi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8734A9"/>
    <w:pPr>
      <w:ind w:left="720"/>
      <w:contextualSpacing w:val="1"/>
    </w:pPr>
  </w:style>
  <w:style w:type="table" w:styleId="TableGrid">
    <w:name w:val="Table Grid"/>
    <w:basedOn w:val="TableNormal"/>
    <w:rsid w:val="008734A9"/>
    <w:rPr>
      <w:rFonts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12F0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12F0"/>
    <w:rPr>
      <w:rFonts w:ascii="Times New Roman" w:cs="Times New Roman" w:hAnsi="Times New Roman" w:eastAsiaTheme="minorHAns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36518D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18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36518D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18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956E49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ion">
    <w:name w:val="Revision"/>
    <w:hidden w:val="1"/>
    <w:uiPriority w:val="99"/>
    <w:semiHidden w:val="1"/>
    <w:rsid w:val="00F207A4"/>
    <w:pPr>
      <w:spacing w:after="0" w:line="240" w:lineRule="auto"/>
    </w:pPr>
    <w:rPr>
      <w:rFonts w:eastAsiaTheme="minorHAnsi"/>
    </w:r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27C3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27C3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27C3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27C30"/>
    <w:rPr>
      <w:rFonts w:eastAsiaTheme="minorHAnsi"/>
      <w:b w:val="1"/>
      <w:bCs w:val="1"/>
      <w:sz w:val="20"/>
      <w:szCs w:val="20"/>
    </w:rPr>
  </w:style>
  <w:style w:type="character" w:styleId="Strong">
    <w:name w:val="Strong"/>
    <w:basedOn w:val="DefaultParagraphFont"/>
    <w:uiPriority w:val="4"/>
    <w:qFormat w:val="1"/>
    <w:rsid w:val="00FE54F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NjiXGVhpedlvLy2YeIFYowH6A==">AMUW2mVvhyeTrcHOpqR4U+mX0e3OscIBM3VNr78Ar24bYtHDilnbSBbpJAPkq8w25jpevGuBQ03mttEEMhPI7GECtcfvUR3Y5Iu/TE8nlym5jcsXxEM4sxLYWy/dKMBahJ36sVmxWk7JlyaLoT0p/t/y+qH+/RO2vg==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2019-11-06T13:22:00Z</dcterms:created>
  <dc:creator>Giovanni Capannelli</dc:creator>
</cp:coreProperties>
</file>